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D3" w:rsidRPr="00ED3352" w:rsidRDefault="003900D3" w:rsidP="00390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0D3" w:rsidRPr="005C0659" w:rsidRDefault="003900D3" w:rsidP="003900D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РОДИОНОВО – НЕСВЕТАЙСКОГО РАЙОНА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«ПЛАТОВО  - ИВАНОВСКАЯ ОСНОВНАЯ ОБЩЕОБРАЗОВАТЕЛЬНАЯ ШКОЛА»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5C0659">
        <w:rPr>
          <w:rFonts w:ascii="Times New Roman" w:hAnsi="Times New Roman" w:cs="Times New Roman"/>
          <w:b/>
          <w:sz w:val="24"/>
          <w:szCs w:val="24"/>
        </w:rPr>
        <w:t>Платово</w:t>
      </w:r>
      <w:proofErr w:type="spellEnd"/>
      <w:r w:rsidRPr="005C0659">
        <w:rPr>
          <w:rFonts w:ascii="Times New Roman" w:hAnsi="Times New Roman" w:cs="Times New Roman"/>
          <w:b/>
          <w:sz w:val="24"/>
          <w:szCs w:val="24"/>
        </w:rPr>
        <w:t xml:space="preserve"> – Ивановская ООШ»)</w:t>
      </w:r>
    </w:p>
    <w:p w:rsidR="003900D3" w:rsidRPr="005C0659" w:rsidRDefault="003900D3" w:rsidP="003900D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D3" w:rsidRPr="005C0659" w:rsidRDefault="003900D3" w:rsidP="003900D3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Рассмотрено:                                                                                                 Утверждаю: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 xml:space="preserve">на заседании                                                  </w:t>
      </w:r>
      <w:r w:rsidR="005C06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06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06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C0659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школы                   </w:t>
      </w:r>
      <w:r w:rsidR="005C06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C0659">
        <w:rPr>
          <w:rFonts w:ascii="Times New Roman" w:hAnsi="Times New Roman" w:cs="Times New Roman"/>
          <w:b/>
          <w:sz w:val="24"/>
          <w:szCs w:val="24"/>
        </w:rPr>
        <w:t xml:space="preserve"> ________/Е. А. Козорезова/</w:t>
      </w:r>
    </w:p>
    <w:p w:rsidR="003900D3" w:rsidRPr="005C0659" w:rsidRDefault="003900D3" w:rsidP="003900D3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659">
        <w:rPr>
          <w:rFonts w:ascii="Times New Roman" w:hAnsi="Times New Roman" w:cs="Times New Roman"/>
          <w:b/>
          <w:sz w:val="24"/>
          <w:szCs w:val="24"/>
        </w:rPr>
        <w:t>Протокол №   2  от  31.10. 20</w:t>
      </w:r>
      <w:r w:rsidR="005C0659">
        <w:rPr>
          <w:rFonts w:ascii="Times New Roman" w:hAnsi="Times New Roman" w:cs="Times New Roman"/>
          <w:b/>
          <w:sz w:val="24"/>
          <w:szCs w:val="24"/>
        </w:rPr>
        <w:t xml:space="preserve"> 15 года                   </w:t>
      </w:r>
      <w:bookmarkStart w:id="0" w:name="_GoBack"/>
      <w:bookmarkEnd w:id="0"/>
      <w:r w:rsidR="00530C36" w:rsidRPr="005C0659">
        <w:rPr>
          <w:rFonts w:ascii="Times New Roman" w:hAnsi="Times New Roman" w:cs="Times New Roman"/>
          <w:b/>
          <w:sz w:val="24"/>
          <w:szCs w:val="24"/>
        </w:rPr>
        <w:t xml:space="preserve">   Приказ от 59/1 №  01.11.2015г</w:t>
      </w:r>
    </w:p>
    <w:p w:rsidR="003900D3" w:rsidRDefault="003900D3" w:rsidP="00390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3" w:rsidRPr="00ED3352" w:rsidRDefault="003900D3" w:rsidP="00390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5EE" w:rsidRPr="00ED3352" w:rsidRDefault="00E415EE" w:rsidP="00E41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415EE" w:rsidRPr="00ED3352" w:rsidRDefault="00E415EE" w:rsidP="00E41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итоговой аттестации, завершающей освоение </w:t>
      </w:r>
      <w:proofErr w:type="gramStart"/>
      <w:r w:rsidRPr="00ED3352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E415EE" w:rsidRPr="00ED3352" w:rsidRDefault="00E415EE" w:rsidP="00E41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t>образовательных программ основного общего образования</w:t>
      </w:r>
    </w:p>
    <w:p w:rsidR="00E415EE" w:rsidRPr="00ED3352" w:rsidRDefault="00E415EE" w:rsidP="00E41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D3352">
        <w:rPr>
          <w:rFonts w:ascii="Times New Roman" w:hAnsi="Times New Roman" w:cs="Times New Roman"/>
          <w:b/>
          <w:sz w:val="28"/>
          <w:szCs w:val="28"/>
        </w:rPr>
        <w:t>Платово</w:t>
      </w:r>
      <w:proofErr w:type="spellEnd"/>
      <w:r w:rsidRPr="00ED3352">
        <w:rPr>
          <w:rFonts w:ascii="Times New Roman" w:hAnsi="Times New Roman" w:cs="Times New Roman"/>
          <w:b/>
          <w:sz w:val="28"/>
          <w:szCs w:val="28"/>
        </w:rPr>
        <w:t>-Ивановская ООШ»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1.1 Настоящий Порядок проведения итоговой аттестации, завершающей освоение основных образовательных программ основного общего образования МБОУ «</w:t>
      </w:r>
      <w:proofErr w:type="spellStart"/>
      <w:r w:rsidRPr="00ED3352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Pr="00ED3352">
        <w:rPr>
          <w:rFonts w:ascii="Times New Roman" w:hAnsi="Times New Roman" w:cs="Times New Roman"/>
          <w:sz w:val="28"/>
          <w:szCs w:val="28"/>
        </w:rPr>
        <w:t>-Ивановская ООШ» (далее – учреждение) разработан в соответствии со следующими нормативными документами: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-Федеральным законом РФ от 29 декабря 2012 г. № 273 – ФЗ «Об образовании в Российской Федерации;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РФ от 25.12.2013 года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-иными нормативными правовыми актами федерального и регионального уровней;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-Уставом учреждения.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1.2 Настоящий порядок является локальным актом, регламентирующим и определяющим проведение итоговой аттестации 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образования.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1.3 Итоговая аттестация представляет собой форму оценки степени и уровня освоения обучающимися образовательной программы.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1.4 Итоговая аттестация проводится на основе принципов объективности и независимости оценки качества подготовки обучающихся.</w:t>
      </w:r>
    </w:p>
    <w:p w:rsidR="00E415EE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1.5 Итоговая аттестация, завершающая освоение имеющих государственную аккредитацию основных образовательных программ основного общего образования является   обязательной.</w:t>
      </w:r>
    </w:p>
    <w:p w:rsidR="00145824" w:rsidRPr="00ED3352" w:rsidRDefault="00E415EE" w:rsidP="00E41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1.6 Итоговая аттестация, завершающая освоение имеющих  государственную аккредитацию основных образовательных программ основного общего образования,  является   государственной итоговой  </w:t>
      </w:r>
      <w:r w:rsidR="00145824" w:rsidRPr="00ED3352">
        <w:rPr>
          <w:rStyle w:val="a7"/>
          <w:rFonts w:eastAsiaTheme="minorHAnsi"/>
          <w:color w:val="000000"/>
          <w:sz w:val="28"/>
          <w:szCs w:val="28"/>
        </w:rPr>
        <w:t xml:space="preserve">аттестацией (далее – ГИА). Государственная итоговая аттестация проводится  государственными </w:t>
      </w:r>
      <w:r w:rsidR="00145824" w:rsidRPr="00ED3352">
        <w:rPr>
          <w:rStyle w:val="a7"/>
          <w:rFonts w:eastAsiaTheme="minorHAnsi"/>
          <w:color w:val="000000"/>
          <w:sz w:val="28"/>
          <w:szCs w:val="28"/>
        </w:rPr>
        <w:lastRenderedPageBreak/>
        <w:t xml:space="preserve">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государственного </w:t>
      </w:r>
      <w:r w:rsidR="00145824" w:rsidRPr="00ED3352">
        <w:rPr>
          <w:rFonts w:ascii="Times New Roman" w:hAnsi="Times New Roman" w:cs="Times New Roman"/>
          <w:sz w:val="28"/>
          <w:szCs w:val="28"/>
        </w:rPr>
        <w:t>образовательного стандарта.</w:t>
      </w:r>
    </w:p>
    <w:p w:rsidR="00145824" w:rsidRPr="00ED3352" w:rsidRDefault="00145824" w:rsidP="00145824">
      <w:pPr>
        <w:pStyle w:val="a6"/>
        <w:spacing w:after="0" w:line="276" w:lineRule="auto"/>
        <w:ind w:right="20" w:firstLine="567"/>
        <w:jc w:val="both"/>
        <w:rPr>
          <w:sz w:val="28"/>
          <w:szCs w:val="28"/>
        </w:rPr>
      </w:pPr>
      <w:r w:rsidRPr="00ED3352">
        <w:rPr>
          <w:sz w:val="28"/>
          <w:szCs w:val="28"/>
        </w:rPr>
        <w:t xml:space="preserve">1.7. </w:t>
      </w:r>
      <w:proofErr w:type="gramStart"/>
      <w:r w:rsidRPr="00ED3352">
        <w:rPr>
          <w:sz w:val="28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   к   лицам,   привлекаемым     к     проведению  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ED3352">
        <w:rPr>
          <w:sz w:val="28"/>
          <w:szCs w:val="28"/>
        </w:rPr>
        <w:t xml:space="preserve"> власти, </w:t>
      </w:r>
      <w:proofErr w:type="gramStart"/>
      <w:r w:rsidRPr="00ED3352">
        <w:rPr>
          <w:sz w:val="28"/>
          <w:szCs w:val="28"/>
        </w:rPr>
        <w:t>осуществляющим</w:t>
      </w:r>
      <w:proofErr w:type="gramEnd"/>
      <w:r w:rsidRPr="00ED3352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1.8.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имеющий годовые отметки по всем учебным предметам учебного плана не ниже удовлетворительных), если иное не установлено порядком проведения ГИА по соответствующим образовательным программам. </w:t>
      </w:r>
      <w:r w:rsidRPr="00ED3352">
        <w:rPr>
          <w:rFonts w:ascii="Times New Roman" w:hAnsi="Times New Roman" w:cs="Times New Roman"/>
          <w:bCs/>
          <w:sz w:val="28"/>
          <w:szCs w:val="28"/>
        </w:rPr>
        <w:t>Решение о допуске к ГИА принимается педагогическим советом учреждения и оформляется распорядительным актом не позднее 25 мая текущего года.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1.9. ГИА включает в себя обязательные экзамены </w:t>
      </w:r>
      <w:r w:rsidR="00F24C07" w:rsidRPr="00ED3352">
        <w:rPr>
          <w:rFonts w:ascii="Times New Roman" w:hAnsi="Times New Roman" w:cs="Times New Roman"/>
          <w:sz w:val="28"/>
          <w:szCs w:val="28"/>
        </w:rPr>
        <w:t>по русскому языку и математике,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иностранный язык, информатика</w:t>
      </w:r>
      <w:r w:rsidRPr="00ED3352">
        <w:rPr>
          <w:rFonts w:ascii="Times New Roman" w:hAnsi="Times New Roman" w:cs="Times New Roman"/>
          <w:sz w:val="28"/>
          <w:szCs w:val="28"/>
        </w:rPr>
        <w:t xml:space="preserve"> и информационно-к</w:t>
      </w:r>
      <w:r w:rsidR="00F24C07" w:rsidRPr="00ED3352">
        <w:rPr>
          <w:rFonts w:ascii="Times New Roman" w:hAnsi="Times New Roman" w:cs="Times New Roman"/>
          <w:sz w:val="28"/>
          <w:szCs w:val="28"/>
        </w:rPr>
        <w:t>оммуникационные технологии (ИКТ)</w:t>
      </w:r>
      <w:proofErr w:type="gramStart"/>
      <w:r w:rsidR="00F24C07" w:rsidRPr="00ED3352">
        <w:rPr>
          <w:rFonts w:ascii="Times New Roman" w:hAnsi="Times New Roman" w:cs="Times New Roman"/>
          <w:sz w:val="28"/>
          <w:szCs w:val="28"/>
        </w:rPr>
        <w:t xml:space="preserve"> </w:t>
      </w:r>
      <w:r w:rsidR="003D1082" w:rsidRPr="00ED3352">
        <w:rPr>
          <w:rFonts w:ascii="Times New Roman" w:hAnsi="Times New Roman" w:cs="Times New Roman"/>
          <w:sz w:val="28"/>
          <w:szCs w:val="28"/>
        </w:rPr>
        <w:t xml:space="preserve"> </w:t>
      </w:r>
      <w:r w:rsidRPr="00ED3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1.10. Обучающиеся вправе изменить (дополнить) перечень указанных в заявлении экзаменов при наличии у них уважительных причин (болезни или иных обстоятельств, подтвержденных документально). В этом случае обучающийся подаёт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подаётся не позднее, чем за месяц до начала соответствующих экзаменов.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1.11.Не допускается взимание платы с 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за прохождение ГИА.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824" w:rsidRPr="00ED3352" w:rsidRDefault="00145824" w:rsidP="00145824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52">
        <w:rPr>
          <w:rFonts w:ascii="Times New Roman" w:hAnsi="Times New Roman" w:cs="Times New Roman"/>
          <w:b/>
          <w:sz w:val="28"/>
          <w:szCs w:val="28"/>
        </w:rPr>
        <w:lastRenderedPageBreak/>
        <w:t>2. Государственная итоговая аттестация обучающихся, завершающих освоение основных образовательных программ основного  общего образования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2.1. Государственная итоговая аттестация  в 9 классах проводится: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 материалов, представляющих собой комплексы заданий стандартизированной формы (далее - КИМ);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352">
        <w:rPr>
          <w:rFonts w:ascii="Times New Roman" w:hAnsi="Times New Roman" w:cs="Times New Roman"/>
          <w:sz w:val="28"/>
          <w:szCs w:val="28"/>
        </w:rPr>
        <w:t>б) в форме письменных и устных экзаменов с использованием текстов, тем, заданий, билетов (государственный выпускной экзамен, далее – ГВЭ) –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  <w:proofErr w:type="gramEnd"/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Допускается сочетание обеих форм ГИА.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2.2. Организация проведения, сроки, продолжительность, процедура проведения ГИА, проверка экзаменационных работ участников ГИА и их оценивание, утверждение, изменение и (или) аннулирование результатов ГИА, прием и рассмотрение апелляций регламентируются «Порядком проведения государственной итоговой аттестации по образовательным программам основного общего образования», утверждаемым приказом Министерства образования и науки РФ.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Обучающиеся подают в установленные сроки заявления об участии в ГИА по утвержденной форме. Ответственный за регистрацию заявлений -  заместитель директора, курирующий вопросы итоговой аттестации. 2.3.Результаты ГИА признаются удовлетворительными в случае, если обучающийся по обязательным учебным предметам набрал количество баллов не ниже минимального, установленного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2.4. В случае если обучающийся получил на ГИА неудовлетворительный результат по одному из обязательных учебных предметов, он допускается повторно к ГИА по данному предмету в текущем году в дополнительные сроки.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Обучающиеся, не прошедшие ГИА или получившие на ГИА неудовлетворительные результаты более чем по одному обязательному учебному предмету,  либо получившие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01 сентября текущего года в сроки и порядке, устанавливаемых  «Порядком проведения государственной итоговой аттестации по образовательным программам основного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общего образования» </w:t>
      </w:r>
      <w:r w:rsidRPr="00ED3352">
        <w:rPr>
          <w:rFonts w:ascii="Times New Roman" w:hAnsi="Times New Roman" w:cs="Times New Roman"/>
          <w:sz w:val="28"/>
          <w:szCs w:val="28"/>
        </w:rPr>
        <w:lastRenderedPageBreak/>
        <w:t xml:space="preserve">(закрепленным в соответствующем приказе Министерства образования и науки РФ). 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2.6. Удовлетворительные результаты ГИА по обязательным учебным предметам являются основанием 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обучающимся документа об образовании - аттестата об основном общем образовании, образцы и порядок выдачи которого утверждаются Минобрнауки России. 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2.7.В аттестат об основном общем образовании выставляются итоговые отметки по предметам, которые изучались на уровне основного общего образования: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 по каждому учебному предмету инвариантной части базисного учебного плана;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- по  каждому учебному предмету вариативной части учебного плана учреждения, изучавшемуся выпускником, в случае если на его изучение отводилось по учебному плану учреждения не менее 34 часов.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2.8. Итоговые отметки за 9 класс по русскому языку и математике определяются как среднее арифметическое 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>2.9. Итоговые отметки за 9 класс по другим учебным предметам выставляются на основе годовой отметки выпускника за 9 класс.</w:t>
      </w:r>
    </w:p>
    <w:p w:rsidR="00145824" w:rsidRPr="00ED3352" w:rsidRDefault="00145824" w:rsidP="001458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352">
        <w:rPr>
          <w:rFonts w:ascii="Times New Roman" w:hAnsi="Times New Roman" w:cs="Times New Roman"/>
          <w:sz w:val="28"/>
          <w:szCs w:val="28"/>
        </w:rPr>
        <w:t xml:space="preserve">2.10.Выпускникам 9 класса, завершившим </w:t>
      </w:r>
      <w:proofErr w:type="gramStart"/>
      <w:r w:rsidRPr="00ED335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D335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прошедшим ГИА и  имеющим  итоговые отметки «отлично» по всем учебным предметам учебного плана, изучавшимся на уровне основного общего образования, выдается аттестат об основном общем образовании с отличием и приложение к нему.</w:t>
      </w:r>
    </w:p>
    <w:p w:rsidR="00145824" w:rsidRPr="00F000CA" w:rsidRDefault="00145824" w:rsidP="00145824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7FF" w:rsidRDefault="00E947FF"/>
    <w:sectPr w:rsidR="00E947FF" w:rsidSect="003900D3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61" w:rsidRDefault="007E3761" w:rsidP="00E415EE">
      <w:pPr>
        <w:spacing w:after="0" w:line="240" w:lineRule="auto"/>
      </w:pPr>
      <w:r>
        <w:separator/>
      </w:r>
    </w:p>
  </w:endnote>
  <w:endnote w:type="continuationSeparator" w:id="0">
    <w:p w:rsidR="007E3761" w:rsidRDefault="007E3761" w:rsidP="00E4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99408"/>
      <w:docPartObj>
        <w:docPartGallery w:val="Page Numbers (Bottom of Page)"/>
        <w:docPartUnique/>
      </w:docPartObj>
    </w:sdtPr>
    <w:sdtEndPr/>
    <w:sdtContent>
      <w:p w:rsidR="00ED3352" w:rsidRDefault="00ED33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59">
          <w:rPr>
            <w:noProof/>
          </w:rPr>
          <w:t>1</w:t>
        </w:r>
        <w:r>
          <w:fldChar w:fldCharType="end"/>
        </w:r>
      </w:p>
    </w:sdtContent>
  </w:sdt>
  <w:p w:rsidR="00ED3352" w:rsidRDefault="00ED33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61" w:rsidRDefault="007E3761" w:rsidP="00E415EE">
      <w:pPr>
        <w:spacing w:after="0" w:line="240" w:lineRule="auto"/>
      </w:pPr>
      <w:r>
        <w:separator/>
      </w:r>
    </w:p>
  </w:footnote>
  <w:footnote w:type="continuationSeparator" w:id="0">
    <w:p w:rsidR="007E3761" w:rsidRDefault="007E3761" w:rsidP="00E4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9B3"/>
    <w:multiLevelType w:val="multilevel"/>
    <w:tmpl w:val="6CECFC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b/>
      </w:rPr>
    </w:lvl>
  </w:abstractNum>
  <w:abstractNum w:abstractNumId="1">
    <w:nsid w:val="4CAE7F06"/>
    <w:multiLevelType w:val="multilevel"/>
    <w:tmpl w:val="D396DB1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5C113267"/>
    <w:multiLevelType w:val="multilevel"/>
    <w:tmpl w:val="8D84A3B0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FA"/>
    <w:rsid w:val="000E165D"/>
    <w:rsid w:val="00145824"/>
    <w:rsid w:val="001F11BD"/>
    <w:rsid w:val="002264E3"/>
    <w:rsid w:val="003900D3"/>
    <w:rsid w:val="003D1082"/>
    <w:rsid w:val="003E613A"/>
    <w:rsid w:val="00425F30"/>
    <w:rsid w:val="0052222D"/>
    <w:rsid w:val="00530C36"/>
    <w:rsid w:val="005C0659"/>
    <w:rsid w:val="007E3761"/>
    <w:rsid w:val="009147FA"/>
    <w:rsid w:val="009F401C"/>
    <w:rsid w:val="00B2215B"/>
    <w:rsid w:val="00B77B9F"/>
    <w:rsid w:val="00E2093E"/>
    <w:rsid w:val="00E415EE"/>
    <w:rsid w:val="00E54890"/>
    <w:rsid w:val="00E60A44"/>
    <w:rsid w:val="00E947FF"/>
    <w:rsid w:val="00ED3352"/>
    <w:rsid w:val="00F24C07"/>
    <w:rsid w:val="00F9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FA"/>
    <w:pPr>
      <w:ind w:left="720"/>
      <w:contextualSpacing/>
    </w:pPr>
  </w:style>
  <w:style w:type="paragraph" w:customStyle="1" w:styleId="Style1">
    <w:name w:val="Style1"/>
    <w:basedOn w:val="a"/>
    <w:uiPriority w:val="99"/>
    <w:rsid w:val="009147FA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147F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Plain Text"/>
    <w:basedOn w:val="a"/>
    <w:link w:val="a5"/>
    <w:rsid w:val="001458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5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45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4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4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15EE"/>
  </w:style>
  <w:style w:type="paragraph" w:styleId="ac">
    <w:name w:val="footer"/>
    <w:basedOn w:val="a"/>
    <w:link w:val="ad"/>
    <w:uiPriority w:val="99"/>
    <w:unhideWhenUsed/>
    <w:rsid w:val="00E4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Ирина</cp:lastModifiedBy>
  <cp:revision>13</cp:revision>
  <cp:lastPrinted>2015-11-17T06:06:00Z</cp:lastPrinted>
  <dcterms:created xsi:type="dcterms:W3CDTF">2015-11-12T15:51:00Z</dcterms:created>
  <dcterms:modified xsi:type="dcterms:W3CDTF">2016-01-25T04:04:00Z</dcterms:modified>
</cp:coreProperties>
</file>